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bCs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7F5BDE" w:rsidRDefault="007F5BDE" w:rsidP="007F5BDE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Działanie:</w:t>
      </w:r>
      <w:r>
        <w:rPr>
          <w:sz w:val="24"/>
          <w:szCs w:val="24"/>
        </w:rPr>
        <w:t xml:space="preserve">  4.5 Ochrona przyrody</w:t>
      </w:r>
    </w:p>
    <w:p w:rsidR="007F5BDE" w:rsidRDefault="007F5BDE" w:rsidP="007F5BDE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Poddziałanie:</w:t>
      </w:r>
      <w:r>
        <w:rPr>
          <w:sz w:val="24"/>
          <w:szCs w:val="24"/>
        </w:rPr>
        <w:t xml:space="preserve">  n/d</w:t>
      </w:r>
    </w:p>
    <w:p w:rsidR="007F5BDE" w:rsidRDefault="007F5BDE" w:rsidP="007F5BDE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Priorytet</w:t>
      </w:r>
      <w:r w:rsidR="00752CBC">
        <w:rPr>
          <w:b/>
          <w:sz w:val="24"/>
          <w:szCs w:val="24"/>
        </w:rPr>
        <w:t xml:space="preserve"> inwestycyjny</w:t>
      </w:r>
      <w:r>
        <w:rPr>
          <w:b/>
          <w:sz w:val="24"/>
          <w:szCs w:val="24"/>
        </w:rPr>
        <w:t>:</w:t>
      </w:r>
      <w:r>
        <w:rPr>
          <w:sz w:val="24"/>
          <w:szCs w:val="24"/>
        </w:rPr>
        <w:t xml:space="preserve"> 6d Ochrona i przywrócenie różnorodności biologicznej, ochrona i</w:t>
      </w:r>
      <w:r w:rsidR="00752CBC">
        <w:rPr>
          <w:sz w:val="24"/>
          <w:szCs w:val="24"/>
        </w:rPr>
        <w:t> </w:t>
      </w:r>
      <w:r>
        <w:rPr>
          <w:sz w:val="24"/>
          <w:szCs w:val="24"/>
        </w:rPr>
        <w:t>rekultywacja gleby oraz wspieranie usług ekosystemowych, także poprzez program „Natura 2000”i zieloną infrastrukturę</w:t>
      </w:r>
    </w:p>
    <w:p w:rsidR="007F5BDE" w:rsidRDefault="007F5BDE" w:rsidP="007F5BDE">
      <w:pPr>
        <w:spacing w:after="0"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Cel szczegółowy:</w:t>
      </w:r>
      <w:r>
        <w:rPr>
          <w:sz w:val="24"/>
          <w:szCs w:val="24"/>
        </w:rPr>
        <w:t xml:space="preserve">  Wzmocniony mechanizm ochrony różnorodności biologicznej w regionie </w:t>
      </w:r>
    </w:p>
    <w:p w:rsidR="007F5BDE" w:rsidRPr="007F5BDE" w:rsidRDefault="007F5BDE" w:rsidP="00484786">
      <w:pPr>
        <w:jc w:val="both"/>
      </w:pPr>
      <w:r>
        <w:rPr>
          <w:b/>
          <w:sz w:val="24"/>
          <w:szCs w:val="24"/>
        </w:rPr>
        <w:t xml:space="preserve">Schemat: </w:t>
      </w:r>
      <w:r w:rsidR="00484786">
        <w:rPr>
          <w:sz w:val="24"/>
          <w:szCs w:val="24"/>
        </w:rPr>
        <w:t>Przedsięwzięcia</w:t>
      </w:r>
      <w:bookmarkStart w:id="0" w:name="_GoBack"/>
      <w:bookmarkEnd w:id="0"/>
      <w:r>
        <w:rPr>
          <w:sz w:val="24"/>
          <w:szCs w:val="24"/>
        </w:rPr>
        <w:t xml:space="preserve"> w zakresie zwiększenia ochrony przyrody w regionie poza obszarami ZIT i OSI</w:t>
      </w:r>
    </w:p>
    <w:p w:rsidR="00A65FB1" w:rsidRDefault="00A65FB1" w:rsidP="00A65FB1">
      <w:pPr>
        <w:jc w:val="both"/>
      </w:pPr>
    </w:p>
    <w:tbl>
      <w:tblPr>
        <w:tblW w:w="52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2"/>
        <w:gridCol w:w="35"/>
        <w:gridCol w:w="2915"/>
        <w:gridCol w:w="1162"/>
        <w:gridCol w:w="5040"/>
      </w:tblGrid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Lp.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Nazwa wskaźnika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 w:cs="Arial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Jednostka miary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Calibri"/>
                <w:b/>
                <w:sz w:val="20"/>
                <w:szCs w:val="20"/>
              </w:rPr>
              <w:t>Definicja</w:t>
            </w:r>
          </w:p>
        </w:tc>
      </w:tr>
      <w:tr w:rsidR="007F5BDE" w:rsidRPr="00752CBC" w:rsidTr="00253750">
        <w:trPr>
          <w:trHeight w:val="575"/>
        </w:trPr>
        <w:tc>
          <w:tcPr>
            <w:tcW w:w="5000" w:type="pct"/>
            <w:gridSpan w:val="5"/>
            <w:shd w:val="clear" w:color="auto" w:fill="FFFFFF"/>
            <w:vAlign w:val="center"/>
          </w:tcPr>
          <w:p w:rsidR="007F5BDE" w:rsidRPr="00752CBC" w:rsidRDefault="007F5BDE" w:rsidP="00C750DA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rezultatu bezpośredniego</w:t>
            </w:r>
          </w:p>
        </w:tc>
      </w:tr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Powierzchnia obszarów, na których przywrócono lub zapewniono ochronę właściwego stanu ekosystemów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ha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Powierzchnia obszarów, na których dzięki zrealizowanym projektom, przywrócono lub zapewniono ochronę wybranych gatunków, siedlisk lub  ekosystemów dla zachowania różnorodności biologicznej. Obszary otrzymujące wsparcie wielokrotnie powinny być liczone tylko raz.</w:t>
            </w:r>
          </w:p>
        </w:tc>
      </w:tr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 xml:space="preserve">Liczba osób korzystających z utworzonych/odnowionych szlaków przyrodniczych i ścieżek edukacyjnych  </w:t>
            </w: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ab/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osób korzystających</w:t>
            </w:r>
            <w:r w:rsidR="00752CBC">
              <w:rPr>
                <w:rFonts w:asciiTheme="minorHAnsi" w:hAnsiTheme="minorHAnsi"/>
                <w:sz w:val="20"/>
                <w:szCs w:val="20"/>
              </w:rPr>
              <w:t xml:space="preserve"> ze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szlaków przyrodniczych i/lub ścieżek edukacyjnych utworzonych lub odnowionych w wyniku zrealizowanego projektu. </w:t>
            </w:r>
          </w:p>
          <w:p w:rsidR="007F5BDE" w:rsidRPr="00752CBC" w:rsidRDefault="007F5BDE" w:rsidP="00D2614F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należy osiągnąć najpóźniej w ciągu roku po zakończeniu</w:t>
            </w:r>
            <w:r w:rsidR="00752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>projektu.</w:t>
            </w:r>
          </w:p>
        </w:tc>
      </w:tr>
      <w:tr w:rsidR="007F5BDE" w:rsidRPr="00752CBC" w:rsidTr="00253750">
        <w:trPr>
          <w:trHeight w:val="575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osób korzystających z wybudowanej/przebudowanej/doposażonej infrastruktury ośrodków prowadzących działalność w zakresie edukacji ekologicznej</w:t>
            </w: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ab/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osób korzystających z infrastruktury ośrodków prowadzących działalność w zakresie edukacji ekologicznej, które zostały wybudowane, przebudowane i/lub doposażone w wyniku  zrealizowanych projektów.</w:t>
            </w:r>
          </w:p>
          <w:p w:rsidR="007F5BDE" w:rsidRPr="00752CBC" w:rsidRDefault="007F5BDE" w:rsidP="00D2614F">
            <w:pPr>
              <w:spacing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należy osiągnąć najpóźniej w ciągu roku po zakończeniu projektu.</w:t>
            </w:r>
          </w:p>
        </w:tc>
      </w:tr>
      <w:tr w:rsidR="007F5BDE" w:rsidRPr="00752CBC" w:rsidTr="00253750">
        <w:trPr>
          <w:trHeight w:val="470"/>
        </w:trPr>
        <w:tc>
          <w:tcPr>
            <w:tcW w:w="5000" w:type="pct"/>
            <w:gridSpan w:val="5"/>
            <w:shd w:val="clear" w:color="auto" w:fill="F2F2F2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 w:cs="Arial"/>
                <w:sz w:val="20"/>
                <w:szCs w:val="20"/>
              </w:rPr>
              <w:t>Wskaźnik produktu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Powierzchnia siedlisk wspieranych w celu uzyskania lepszego statusu ochrony (CI23)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ha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Powierzchnia obszarów utworzonych lub odnowionych w celu uzyskania lepszego stanu ochrony dla gatunków zagrożonych. Obszary otrzymujące wsparcie wielokrotnie, powinny być liczone tylko raz.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Powierzchnia wspartych miejskich terenów zieleni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ha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52CBC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monitoruje powierzchnię miejskich terenów zieleni (w tym m.in. parków, lasów, zieleńców, ogrodów, zieleni szlaków komunikacyjnych) objętych wsparciem w ramach projektu. Jako wsparcie terenów zieleni miejskiej należy rozumieć m.in. tworzenie parków i skwerów, tworzenie i odnawianie klinów zieleni, odnawianie zieleni zanikającej i zdegradowanej oraz tworzenie i odnowienie zieleni przyulicznej. Obszary otrzymujące wsparcie wielokrotnie, powinny być liczone tylko raz.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 xml:space="preserve">Powierzchnia wybudowanej/rozbudowanej/ zmodernizowanej/doposażonej infrastruktury na cele działalności z zakresu edukacji </w:t>
            </w: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ekologicznej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m</w:t>
            </w:r>
            <w:r w:rsidRPr="00752CBC"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powierzchnię obiektów infrastruktury świadczącej działalność  z zakresu edukacji ekologicznej, które zostały wybudowane, rozbudowane, zmodernizowane lub doposażone w ramach zrealizowanych projektów.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wspartych form ochrony przyrody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Liczba parków krajobrazowych, rezerwatów przyrody, obszarów chronionego krajobrazu i innych form ochrony przyrody, które otrzymały wsparcie dotyczące ochrony przyrody na danym obszarze. Formy ochrony przyrody otrzymujące wsparcie wielokrotnie, powinny być liczone tylko raz.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Długość utworzonych szlaków turystycznych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długość szlaków turystycznych</w:t>
            </w:r>
            <w:r w:rsidR="002D2FEC">
              <w:rPr>
                <w:rFonts w:asciiTheme="minorHAnsi" w:hAnsiTheme="minorHAnsi"/>
                <w:sz w:val="20"/>
                <w:szCs w:val="20"/>
              </w:rPr>
              <w:t>, które zostały utworzone w ramach zrealizowanych projektów.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Szlakiem turystycznym jest wytyczona w terenie trasa służąca do odbywania wycieczek, oznakowana jednolitymi znakami (symbolami) i wyposażona w urządzenia informacyjne, które zapewniają bezpieczne i spokojne jej przebycie turyście o dowolnym poziomie umiejętności i doświadczenia, o każdej porze roku i w każdych warunkach pogodowych, o ile szczegółowe wymagania nie stanowią inaczej (okresowe zamykanie w przypadku niekorzystnych warunków pogodowych lub ze względów przyrodniczych na terenach chronionych).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Rozróżnia się następujące rodzaje szlaków turystycznych:</w:t>
            </w:r>
          </w:p>
          <w:p w:rsidR="007F5BDE" w:rsidRPr="00752CBC" w:rsidRDefault="007F5BDE" w:rsidP="007F5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piesze górskie i nizinne oraz ścieżki spacerowe, przyrodnicze i dydaktyczne,</w:t>
            </w:r>
          </w:p>
          <w:p w:rsidR="007F5BDE" w:rsidRPr="00752CBC" w:rsidRDefault="007F5BDE" w:rsidP="007F5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narciarskie,</w:t>
            </w:r>
          </w:p>
          <w:p w:rsidR="007F5BDE" w:rsidRPr="00752CBC" w:rsidRDefault="007F5BDE" w:rsidP="007F5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rowerowe,</w:t>
            </w:r>
          </w:p>
          <w:p w:rsidR="007F5BDE" w:rsidRPr="00752CBC" w:rsidRDefault="007F5BDE" w:rsidP="007F5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kajakowe,</w:t>
            </w:r>
          </w:p>
          <w:p w:rsidR="007F5BDE" w:rsidRPr="00752CBC" w:rsidRDefault="007F5BDE" w:rsidP="007F5BDE">
            <w:pPr>
              <w:pStyle w:val="Akapitzlist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jeździeckie.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Definicja szlaku turystycznego na podstawie: „Instrukcja znakowania szlaków turystycznych PTTK”.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Długość odnowionych szlaków turystycznych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długość szlaków turystycznych</w:t>
            </w:r>
            <w:r w:rsidR="002D2FEC">
              <w:rPr>
                <w:rFonts w:asciiTheme="minorHAnsi" w:hAnsiTheme="minorHAnsi"/>
                <w:sz w:val="20"/>
                <w:szCs w:val="20"/>
              </w:rPr>
              <w:t>, które zostały odnowione w ramach zrealizowanych projektów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Szlakiem turystycznym jest wytyczona w terenie trasa służąca do odbywania wycieczek, oznakowana jednolitymi znakami (symbolami) i wyposażona w urządzenia informacyjne, które zapewniają bezpieczne i spokojne jej przebycie turyście o dowolnym poziomie umiejętności i doświadczenia, o każdej porze roku i w każdych warunkach pogodowych, o ile szczegółowe wymagania nie stanowią inaczej (okresowe zamykanie w przypadku niekorzystnych warunków pogodowych lub ze względów przyrodniczych na terenach chronionych).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Rozróżnia się następujące rodzaje szlaków turystycznych: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•</w:t>
            </w:r>
            <w:r w:rsidRPr="0045536E">
              <w:rPr>
                <w:rFonts w:asciiTheme="minorHAnsi" w:hAnsiTheme="minorHAnsi"/>
                <w:sz w:val="20"/>
                <w:szCs w:val="20"/>
              </w:rPr>
              <w:tab/>
              <w:t>piesze górskie i nizinne oraz ścieżki spacerowe, przyrodnicze i dydaktyczne,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•</w:t>
            </w:r>
            <w:r w:rsidRPr="0045536E">
              <w:rPr>
                <w:rFonts w:asciiTheme="minorHAnsi" w:hAnsiTheme="minorHAnsi"/>
                <w:sz w:val="20"/>
                <w:szCs w:val="20"/>
              </w:rPr>
              <w:tab/>
              <w:t>narciarskie,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•</w:t>
            </w:r>
            <w:r w:rsidRPr="0045536E">
              <w:rPr>
                <w:rFonts w:asciiTheme="minorHAnsi" w:hAnsiTheme="minorHAnsi"/>
                <w:sz w:val="20"/>
                <w:szCs w:val="20"/>
              </w:rPr>
              <w:tab/>
              <w:t>rowerowe,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•</w:t>
            </w:r>
            <w:r w:rsidRPr="0045536E">
              <w:rPr>
                <w:rFonts w:asciiTheme="minorHAnsi" w:hAnsiTheme="minorHAnsi"/>
                <w:sz w:val="20"/>
                <w:szCs w:val="20"/>
              </w:rPr>
              <w:tab/>
              <w:t>kajakowe,</w:t>
            </w:r>
          </w:p>
          <w:p w:rsidR="0045536E" w:rsidRPr="0045536E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•</w:t>
            </w:r>
            <w:r w:rsidRPr="0045536E">
              <w:rPr>
                <w:rFonts w:asciiTheme="minorHAnsi" w:hAnsiTheme="minorHAnsi"/>
                <w:sz w:val="20"/>
                <w:szCs w:val="20"/>
              </w:rPr>
              <w:tab/>
              <w:t>jeździeckie.</w:t>
            </w:r>
          </w:p>
          <w:p w:rsidR="0045536E" w:rsidRPr="00752CBC" w:rsidRDefault="0045536E" w:rsidP="0045536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45536E">
              <w:rPr>
                <w:rFonts w:asciiTheme="minorHAnsi" w:hAnsiTheme="minorHAnsi"/>
                <w:sz w:val="20"/>
                <w:szCs w:val="20"/>
              </w:rPr>
              <w:t>Definicja szlaku turystycznego na podstawie: „Instrukcja znakowania szlaków turystycznych PTTK”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7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Długość ścieżek edukacyjnych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 agreguje miernik:</w:t>
            </w:r>
          </w:p>
          <w:p w:rsidR="007F5BDE" w:rsidRPr="00752CBC" w:rsidRDefault="007F5BDE" w:rsidP="007F5B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Długość nowoutworzonych ścieżek edukacyjnych;</w:t>
            </w:r>
          </w:p>
          <w:p w:rsidR="007F5BDE" w:rsidRPr="00752CBC" w:rsidRDefault="007F5BDE" w:rsidP="007F5BDE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oraz dane nt. długości odnowionych ścieżek edukacyjnych. 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:rsidR="007F5BDE" w:rsidRPr="00752CBC" w:rsidRDefault="007F5BDE" w:rsidP="00FD2157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lastRenderedPageBreak/>
              <w:t>Przez ścieżkę edukacyjną należy rozumieć wytyczoną, oznakowaną trasę edukacyjną</w:t>
            </w:r>
            <w:r w:rsidR="00752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>w środowisku przyrodniczym, głównie leśnym, umożliwiającą zdobywanie wiedzy</w:t>
            </w:r>
            <w:r w:rsidR="00752CBC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>i umiejętności samodzielnie lub z przewodnikiem.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Długość nowoutworzonych ścieżek edukacyjnych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km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długość ścieżek przyrodniczo-edukacyjnych, które zostały utworzone w ramach zrealizowanych projektów. Utworzenie ścieżki to m.in. wyznaczenie i odpowiednie oznaczenie trasy oraz udostępnienie na niej materiałów edukacyjnych.</w:t>
            </w:r>
          </w:p>
        </w:tc>
      </w:tr>
      <w:tr w:rsidR="007F5BDE" w:rsidRPr="00752CBC" w:rsidTr="00253750">
        <w:trPr>
          <w:trHeight w:val="561"/>
        </w:trPr>
        <w:tc>
          <w:tcPr>
            <w:tcW w:w="293" w:type="pct"/>
            <w:gridSpan w:val="2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9</w:t>
            </w:r>
          </w:p>
        </w:tc>
        <w:tc>
          <w:tcPr>
            <w:tcW w:w="1505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 xml:space="preserve">Liczba ośrodków prowadzących działalność w zakresie edukacji ekologicznej objętych wsparciem  </w:t>
            </w:r>
          </w:p>
        </w:tc>
        <w:tc>
          <w:tcPr>
            <w:tcW w:w="600" w:type="pct"/>
            <w:shd w:val="clear" w:color="auto" w:fill="FFFFFF"/>
            <w:vAlign w:val="center"/>
          </w:tcPr>
          <w:p w:rsidR="007F5BDE" w:rsidRPr="00752CBC" w:rsidRDefault="00253750" w:rsidP="007F5BDE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</w:tcPr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ośrodków prowadzących działalność w zakresie edukacji ekologicznej, które otrzymały wsparcie na rozbudowę, modernizację, doposażenie lub prowadzenie kampanii informacyjno-edukacyjnych.</w:t>
            </w:r>
          </w:p>
          <w:p w:rsidR="007F5BDE" w:rsidRPr="00752CBC" w:rsidRDefault="007F5BDE" w:rsidP="007F5BD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Przez ośrodek edukacji ekologicznej należy rozumieć podmiot zapewniający przestrzeń, w której realizowane są zadania związane z edukacją ekologiczną. </w:t>
            </w:r>
          </w:p>
          <w:p w:rsidR="007F5BDE" w:rsidRPr="00752CBC" w:rsidRDefault="007F5BDE" w:rsidP="00ED630E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Przez edukację ekologiczną należy rozumieć działania edukacyjne i informacyjne skierowane  do  społeczeństwa, których celem jest zwiększenie poziomu świadomości ekologicznej oraz kształtowanie właściwych postaw człowieka wobec przyrody.</w:t>
            </w:r>
          </w:p>
        </w:tc>
      </w:tr>
      <w:tr w:rsidR="00253750" w:rsidRPr="00752CBC" w:rsidTr="00253750">
        <w:trPr>
          <w:trHeight w:val="561"/>
        </w:trPr>
        <w:tc>
          <w:tcPr>
            <w:tcW w:w="5000" w:type="pct"/>
            <w:gridSpan w:val="5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</w:t>
            </w:r>
            <w:r w:rsidRPr="00752CBC">
              <w:rPr>
                <w:rFonts w:asciiTheme="minorHAnsi" w:hAnsiTheme="minorHAnsi"/>
                <w:sz w:val="20"/>
                <w:szCs w:val="20"/>
              </w:rPr>
              <w:lastRenderedPageBreak/>
              <w:t>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253750" w:rsidRPr="00752CBC" w:rsidTr="00253750">
        <w:trPr>
          <w:trHeight w:val="561"/>
        </w:trPr>
        <w:tc>
          <w:tcPr>
            <w:tcW w:w="275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523" w:type="pct"/>
            <w:gridSpan w:val="2"/>
            <w:shd w:val="clear" w:color="auto" w:fill="FFFFFF"/>
            <w:vAlign w:val="center"/>
          </w:tcPr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</w:pPr>
          </w:p>
          <w:p w:rsidR="00253750" w:rsidRPr="00752CBC" w:rsidRDefault="00253750">
            <w:pPr>
              <w:autoSpaceDE w:val="0"/>
              <w:autoSpaceDN w:val="0"/>
              <w:adjustRightInd w:val="0"/>
              <w:spacing w:after="0" w:line="240" w:lineRule="auto"/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</w:pPr>
            <w:r w:rsidRPr="00752CBC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406357">
              <w:rPr>
                <w:rFonts w:asciiTheme="minorHAnsi" w:eastAsiaTheme="minorHAnsi" w:hAnsi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600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52CBC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02" w:type="pct"/>
            <w:shd w:val="clear" w:color="auto" w:fill="FFFFFF"/>
            <w:vAlign w:val="center"/>
            <w:hideMark/>
          </w:tcPr>
          <w:p w:rsidR="00253750" w:rsidRPr="00752CBC" w:rsidRDefault="00253750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52CBC">
              <w:rPr>
                <w:rFonts w:asciiTheme="minorHAnsi" w:hAnsiTheme="minorHAnsi"/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406357">
              <w:rPr>
                <w:rFonts w:asciiTheme="minorHAnsi" w:hAnsiTheme="minorHAnsi"/>
                <w:sz w:val="20"/>
                <w:szCs w:val="20"/>
              </w:rPr>
              <w:t xml:space="preserve"> (TIK)</w:t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 xml:space="preserve">W przypadku gdy beneficjentem pozostaje jeden podmiot, we wskaźniku należy ująć wartość „1”. W przypadku gdy projekt jest realizowany przez partnerstwo podmiotów, </w:t>
            </w:r>
            <w:r w:rsidR="00EF694D">
              <w:rPr>
                <w:rFonts w:asciiTheme="minorHAnsi" w:hAnsiTheme="minorHAnsi"/>
                <w:sz w:val="20"/>
                <w:szCs w:val="20"/>
              </w:rPr>
              <w:br/>
            </w:r>
            <w:r w:rsidRPr="00752CBC">
              <w:rPr>
                <w:rFonts w:asciiTheme="minorHAnsi" w:hAnsiTheme="minorHAnsi"/>
                <w:sz w:val="20"/>
                <w:szCs w:val="20"/>
              </w:rPr>
              <w:t>w wartości wskaźnika należy ująć każdy z podmiotów wchodzących w skład partnerstwa, który wdrożył w swojej działalności narzędzia TIK.</w:t>
            </w:r>
          </w:p>
        </w:tc>
      </w:tr>
    </w:tbl>
    <w:p w:rsidR="00254AC2" w:rsidRPr="00752CBC" w:rsidRDefault="00254AC2" w:rsidP="00FD2157">
      <w:pPr>
        <w:rPr>
          <w:rFonts w:asciiTheme="minorHAnsi" w:hAnsiTheme="minorHAnsi"/>
          <w:sz w:val="20"/>
          <w:szCs w:val="20"/>
        </w:rPr>
      </w:pPr>
    </w:p>
    <w:sectPr w:rsidR="00254AC2" w:rsidRPr="00752CBC" w:rsidSect="007A2D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11509"/>
    <w:multiLevelType w:val="hybridMultilevel"/>
    <w:tmpl w:val="6FE88FE4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4D1763"/>
    <w:multiLevelType w:val="hybridMultilevel"/>
    <w:tmpl w:val="EB407542"/>
    <w:lvl w:ilvl="0" w:tplc="64CEC06C">
      <w:numFmt w:val="bullet"/>
      <w:lvlText w:val="•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F60375"/>
    <w:multiLevelType w:val="hybridMultilevel"/>
    <w:tmpl w:val="C2363398"/>
    <w:lvl w:ilvl="0" w:tplc="64CEC06C">
      <w:numFmt w:val="bullet"/>
      <w:lvlText w:val="•"/>
      <w:lvlJc w:val="left"/>
      <w:pPr>
        <w:ind w:left="1065" w:hanging="705"/>
      </w:pPr>
      <w:rPr>
        <w:rFonts w:ascii="Calibri" w:eastAsia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29E4"/>
    <w:multiLevelType w:val="hybridMultilevel"/>
    <w:tmpl w:val="89562F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6601"/>
    <w:rsid w:val="001D62DA"/>
    <w:rsid w:val="00253750"/>
    <w:rsid w:val="00254AC2"/>
    <w:rsid w:val="002D2FEC"/>
    <w:rsid w:val="00336601"/>
    <w:rsid w:val="00406357"/>
    <w:rsid w:val="0045536E"/>
    <w:rsid w:val="00484786"/>
    <w:rsid w:val="00535256"/>
    <w:rsid w:val="005C6661"/>
    <w:rsid w:val="006C6449"/>
    <w:rsid w:val="00752CBC"/>
    <w:rsid w:val="00791FA3"/>
    <w:rsid w:val="007A2DC8"/>
    <w:rsid w:val="007C5102"/>
    <w:rsid w:val="007F5BDE"/>
    <w:rsid w:val="00844C3F"/>
    <w:rsid w:val="008C74D4"/>
    <w:rsid w:val="009D34B5"/>
    <w:rsid w:val="00A65FB1"/>
    <w:rsid w:val="00AA4F78"/>
    <w:rsid w:val="00BE44AA"/>
    <w:rsid w:val="00C750DA"/>
    <w:rsid w:val="00D2614F"/>
    <w:rsid w:val="00DB26A9"/>
    <w:rsid w:val="00ED630E"/>
    <w:rsid w:val="00EF694D"/>
    <w:rsid w:val="00F02D23"/>
    <w:rsid w:val="00FD2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712835-7D91-49E8-89E2-D631D4E81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Akapitzlist">
    <w:name w:val="List Paragraph"/>
    <w:basedOn w:val="Normalny"/>
    <w:uiPriority w:val="34"/>
    <w:qFormat/>
    <w:rsid w:val="006C64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5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1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7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4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5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0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6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8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6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1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9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56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8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56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1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69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30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9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50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85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14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97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20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38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85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093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03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0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4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20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1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5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4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8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1560</Words>
  <Characters>9366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16</cp:revision>
  <dcterms:created xsi:type="dcterms:W3CDTF">2017-11-30T13:20:00Z</dcterms:created>
  <dcterms:modified xsi:type="dcterms:W3CDTF">2018-03-23T08:53:00Z</dcterms:modified>
</cp:coreProperties>
</file>